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根据工作安排，学校需采购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意外保险服务</w:t>
      </w:r>
      <w:r>
        <w:rPr>
          <w:rFonts w:hint="eastAsia" w:ascii="仿宋" w:hAnsi="仿宋" w:eastAsia="仿宋" w:cs="仿宋"/>
          <w:sz w:val="24"/>
          <w:szCs w:val="24"/>
        </w:rPr>
        <w:t>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72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数量</w:t>
            </w:r>
          </w:p>
        </w:tc>
        <w:tc>
          <w:tcPr>
            <w:tcW w:w="1723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品牌及参数偏离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保险期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保险金额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shd w:val="clear" w:color="auto" w:fill="auto"/>
            <w:vAlign w:val="center"/>
          </w:tcPr>
          <w:p w14:paraId="67E517D0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一般意外身故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7C97AAEF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全额赔付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7F53EAD9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  <w:p w14:paraId="7599A37E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restart"/>
            <w:vAlign w:val="center"/>
          </w:tcPr>
          <w:p w14:paraId="3889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2B423553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lang w:val="en-US" w:eastAsia="zh-CN" w:bidi="ar-SA"/>
              </w:rPr>
              <w:t>27000元</w:t>
            </w:r>
          </w:p>
        </w:tc>
        <w:tc>
          <w:tcPr>
            <w:tcW w:w="1170" w:type="dxa"/>
            <w:vMerge w:val="restart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Merge w:val="restart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100万</w:t>
            </w:r>
          </w:p>
        </w:tc>
      </w:tr>
      <w:tr w14:paraId="3512D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shd w:val="clear" w:color="auto" w:fill="auto"/>
            <w:vAlign w:val="center"/>
          </w:tcPr>
          <w:p w14:paraId="7F2552D9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一般意外残疾（十级）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802B2BF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按照残疾程度比例给付</w:t>
            </w:r>
          </w:p>
        </w:tc>
        <w:tc>
          <w:tcPr>
            <w:tcW w:w="942" w:type="dxa"/>
            <w:vAlign w:val="center"/>
          </w:tcPr>
          <w:p w14:paraId="23B9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continue"/>
            <w:tcBorders/>
            <w:shd w:val="clear" w:color="auto" w:fill="auto"/>
            <w:vAlign w:val="center"/>
          </w:tcPr>
          <w:p w14:paraId="2ED2B9E2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0B828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5481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Merge w:val="continue"/>
            <w:tcBorders/>
            <w:vAlign w:val="center"/>
          </w:tcPr>
          <w:p w14:paraId="69AC0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1B8C3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284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Merge w:val="continue"/>
            <w:vAlign w:val="center"/>
          </w:tcPr>
          <w:p w14:paraId="6068A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3D4DC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shd w:val="clear" w:color="auto" w:fill="auto"/>
            <w:vAlign w:val="center"/>
          </w:tcPr>
          <w:p w14:paraId="1C62CF46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意外医疗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3C133A7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0免赔，医保内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100%赔付</w:t>
            </w:r>
          </w:p>
          <w:p w14:paraId="0AC23969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0免赔，医保外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60%赔付</w:t>
            </w:r>
          </w:p>
        </w:tc>
        <w:tc>
          <w:tcPr>
            <w:tcW w:w="942" w:type="dxa"/>
            <w:vAlign w:val="center"/>
          </w:tcPr>
          <w:p w14:paraId="2132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continue"/>
            <w:tcBorders/>
            <w:shd w:val="clear" w:color="auto" w:fill="auto"/>
            <w:vAlign w:val="center"/>
          </w:tcPr>
          <w:p w14:paraId="1404CA9C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799F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75AB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Merge w:val="continue"/>
            <w:tcBorders/>
            <w:vAlign w:val="center"/>
          </w:tcPr>
          <w:p w14:paraId="06300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3C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D9F9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C38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15万（医保内）+5万（医保外）</w:t>
            </w:r>
          </w:p>
        </w:tc>
      </w:tr>
      <w:tr w14:paraId="3225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6" w:type="dxa"/>
            <w:shd w:val="clear" w:color="auto" w:fill="auto"/>
            <w:vAlign w:val="center"/>
          </w:tcPr>
          <w:p w14:paraId="74549F1A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意外住院日额</w:t>
            </w:r>
          </w:p>
        </w:tc>
        <w:tc>
          <w:tcPr>
            <w:tcW w:w="3314" w:type="dxa"/>
            <w:shd w:val="clear" w:color="auto" w:fill="auto"/>
            <w:vAlign w:val="center"/>
          </w:tcPr>
          <w:p w14:paraId="262C2C93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≥180天</w:t>
            </w:r>
          </w:p>
        </w:tc>
        <w:tc>
          <w:tcPr>
            <w:tcW w:w="942" w:type="dxa"/>
            <w:vAlign w:val="center"/>
          </w:tcPr>
          <w:p w14:paraId="5F42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人次</w:t>
            </w:r>
          </w:p>
        </w:tc>
        <w:tc>
          <w:tcPr>
            <w:tcW w:w="1065" w:type="dxa"/>
            <w:vMerge w:val="continue"/>
            <w:tcBorders/>
            <w:shd w:val="clear" w:color="auto" w:fill="auto"/>
            <w:vAlign w:val="center"/>
          </w:tcPr>
          <w:p w14:paraId="141835C7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23" w:type="dxa"/>
            <w:vAlign w:val="center"/>
          </w:tcPr>
          <w:p w14:paraId="6E272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767" w:type="dxa"/>
            <w:vMerge w:val="continue"/>
            <w:vAlign w:val="center"/>
          </w:tcPr>
          <w:p w14:paraId="2E73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70" w:type="dxa"/>
            <w:vMerge w:val="continue"/>
            <w:tcBorders/>
            <w:vAlign w:val="center"/>
          </w:tcPr>
          <w:p w14:paraId="68D8D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04A4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A72B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1FA9C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100元</w:t>
            </w: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此报价为落地价格，包括安装、运输、装卸、包装、税费（普通电子发票）等一切费用。</w:t>
      </w:r>
    </w:p>
    <w:p w14:paraId="1229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交货地点为辽宁理工学院</w:t>
      </w:r>
    </w:p>
    <w:p w14:paraId="31F0A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企业名称：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 w14:paraId="5BE5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人：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  </w:t>
      </w:r>
    </w:p>
    <w:p w14:paraId="52979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联系电话：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</w:t>
      </w:r>
    </w:p>
    <w:p w14:paraId="6FB4F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000000"/>
    <w:rsid w:val="146B332D"/>
    <w:rsid w:val="26247571"/>
    <w:rsid w:val="2C740653"/>
    <w:rsid w:val="4A3009C7"/>
    <w:rsid w:val="525C28AE"/>
    <w:rsid w:val="6F98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333</Characters>
  <Lines>0</Lines>
  <Paragraphs>0</Paragraphs>
  <TotalTime>3</TotalTime>
  <ScaleCrop>false</ScaleCrop>
  <LinksUpToDate>false</LinksUpToDate>
  <CharactersWithSpaces>420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2024-11-27T03:12:00Z</dcterms:created>
  <dc:creator>admin</dc:creator>
  <cp:lastModifiedBy>一本正经</cp:lastModifiedBy>
  <dcterms:modified xsi:type="dcterms:W3CDTF">2024-11-27T05:46:59Z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F72D8B1605F54B49AA158A2E891495F0_12</vt:lpwstr>
  </property>
</Properties>
</file>